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EA" w:rsidRPr="002A6204" w:rsidRDefault="00C055EA" w:rsidP="00C055EA">
      <w:pPr>
        <w:ind w:right="432"/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 xml:space="preserve">SREDNJA ŠKOLA </w:t>
      </w:r>
    </w:p>
    <w:p w:rsidR="00C055EA" w:rsidRPr="002A6204" w:rsidRDefault="00C055EA" w:rsidP="00C055EA">
      <w:pPr>
        <w:ind w:right="432"/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 xml:space="preserve">MATIJE ANTUNA RELJKOVIĆA </w:t>
      </w:r>
    </w:p>
    <w:p w:rsidR="00C055EA" w:rsidRPr="002A6204" w:rsidRDefault="00C055EA" w:rsidP="00C055EA">
      <w:pPr>
        <w:ind w:right="432"/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>SLAVONSKI BROD</w:t>
      </w:r>
    </w:p>
    <w:p w:rsidR="00C055EA" w:rsidRPr="002A6204" w:rsidRDefault="00C055EA" w:rsidP="00C055EA">
      <w:pPr>
        <w:ind w:right="432"/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  <w:b/>
        </w:rPr>
        <w:t>ŠKOLSKI ODBOR</w:t>
      </w:r>
      <w:r w:rsidRPr="002A6204">
        <w:rPr>
          <w:rFonts w:ascii="Calibri" w:hAnsi="Calibri" w:cs="Calibri"/>
        </w:rPr>
        <w:t xml:space="preserve">                                                    </w:t>
      </w:r>
    </w:p>
    <w:p w:rsidR="00C055EA" w:rsidRPr="002A6204" w:rsidRDefault="00C055EA" w:rsidP="00C055EA">
      <w:pPr>
        <w:ind w:right="432"/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>KLASA: 003-08/19-01/</w:t>
      </w:r>
      <w:r>
        <w:rPr>
          <w:rFonts w:ascii="Calibri" w:hAnsi="Calibri" w:cs="Calibri"/>
        </w:rPr>
        <w:t>7</w:t>
      </w:r>
    </w:p>
    <w:p w:rsidR="00C055EA" w:rsidRPr="002A6204" w:rsidRDefault="00C055EA" w:rsidP="00C055EA">
      <w:pPr>
        <w:ind w:right="432"/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>URBROJ: 2178-01-13-19-</w:t>
      </w:r>
      <w:r>
        <w:rPr>
          <w:rFonts w:ascii="Calibri" w:hAnsi="Calibri" w:cs="Calibri"/>
        </w:rPr>
        <w:t>2</w:t>
      </w:r>
    </w:p>
    <w:p w:rsidR="00C055EA" w:rsidRPr="002A6204" w:rsidRDefault="00C055EA" w:rsidP="00C055EA">
      <w:pPr>
        <w:ind w:right="432"/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 xml:space="preserve">Slavonski Brod, 11. veljače 2019. </w:t>
      </w:r>
    </w:p>
    <w:p w:rsidR="00C055EA" w:rsidRPr="002A6204" w:rsidRDefault="00C055EA" w:rsidP="00C055EA">
      <w:pPr>
        <w:rPr>
          <w:rFonts w:ascii="Calibri" w:hAnsi="Calibri" w:cs="Calibri"/>
        </w:rPr>
      </w:pPr>
    </w:p>
    <w:p w:rsidR="00C055EA" w:rsidRPr="002A6204" w:rsidRDefault="00C055EA" w:rsidP="00C055EA">
      <w:pPr>
        <w:ind w:right="-164"/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>Temeljem članka</w:t>
      </w:r>
      <w:r w:rsidR="004D512D">
        <w:rPr>
          <w:rFonts w:ascii="Calibri" w:hAnsi="Calibri" w:cs="Calibri"/>
        </w:rPr>
        <w:t xml:space="preserve"> 35. </w:t>
      </w:r>
      <w:r w:rsidRPr="002A6204">
        <w:rPr>
          <w:rFonts w:ascii="Calibri" w:hAnsi="Calibri" w:cs="Calibri"/>
        </w:rPr>
        <w:t>Statuta Srednje škole Matije Antuna Reljkovića</w:t>
      </w:r>
      <w:r>
        <w:rPr>
          <w:rFonts w:ascii="Calibri" w:hAnsi="Calibri" w:cs="Calibri"/>
        </w:rPr>
        <w:t xml:space="preserve"> Slavonski Brod (potpuni tekst)</w:t>
      </w:r>
      <w:r w:rsidRPr="002A6204">
        <w:rPr>
          <w:rFonts w:ascii="Calibri" w:hAnsi="Calibri" w:cs="Calibri"/>
        </w:rPr>
        <w:t>, Školski odbor Srednje škole Matije Antuna Reljkovića Slavonski Brod, na svojoj 18. sjednici, održanoj dana 11. veljače 201</w:t>
      </w:r>
      <w:r w:rsidR="004D512D">
        <w:rPr>
          <w:rFonts w:ascii="Calibri" w:hAnsi="Calibri" w:cs="Calibri"/>
        </w:rPr>
        <w:t>9</w:t>
      </w:r>
      <w:r w:rsidRPr="002A6204">
        <w:rPr>
          <w:rFonts w:ascii="Calibri" w:hAnsi="Calibri" w:cs="Calibri"/>
        </w:rPr>
        <w:t xml:space="preserve">., donio je </w:t>
      </w:r>
    </w:p>
    <w:p w:rsidR="00C055EA" w:rsidRPr="002A6204" w:rsidRDefault="00C055EA" w:rsidP="00C055EA">
      <w:pPr>
        <w:jc w:val="both"/>
        <w:rPr>
          <w:rFonts w:ascii="Calibri" w:hAnsi="Calibri" w:cs="Calibri"/>
        </w:rPr>
      </w:pPr>
    </w:p>
    <w:p w:rsidR="00C055EA" w:rsidRPr="002A6204" w:rsidRDefault="00C055EA" w:rsidP="00C055EA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2A6204">
        <w:rPr>
          <w:rFonts w:ascii="Calibri" w:hAnsi="Calibri" w:cs="Calibri"/>
          <w:b/>
          <w:i/>
          <w:sz w:val="28"/>
          <w:szCs w:val="28"/>
        </w:rPr>
        <w:t>O D L U K U</w:t>
      </w:r>
    </w:p>
    <w:p w:rsidR="00AB1333" w:rsidRDefault="00416A09" w:rsidP="00C055EA">
      <w:pPr>
        <w:jc w:val="center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o </w:t>
      </w:r>
      <w:r w:rsidR="00AB1333" w:rsidRPr="00D756A8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 predstavljanju kandidata na natječaju </w:t>
      </w:r>
    </w:p>
    <w:p w:rsidR="00AB1333" w:rsidRDefault="00AB1333" w:rsidP="00AB1333">
      <w:pPr>
        <w:spacing w:line="276" w:lineRule="auto"/>
        <w:jc w:val="center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>za imenovanje ravnatelja Škole</w:t>
      </w:r>
    </w:p>
    <w:p w:rsidR="00AB1333" w:rsidRDefault="00AB1333" w:rsidP="00AB1333">
      <w:pPr>
        <w:spacing w:line="276" w:lineRule="auto"/>
        <w:jc w:val="center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</w:p>
    <w:p w:rsidR="00AB1333" w:rsidRDefault="00AB1333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>1. Svi kandidati utvrđeni na Listi kandidata za ravnatelja Srednje škole Matije Antuna Reljkovića Slavonski Brod</w:t>
      </w:r>
      <w:r w:rsidR="003B286F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 (po natječaju </w:t>
      </w:r>
      <w:r w:rsidR="00D84A64">
        <w:rPr>
          <w:rFonts w:asciiTheme="minorHAnsi" w:eastAsiaTheme="minorHAnsi" w:hAnsiTheme="minorHAnsi" w:cstheme="minorBidi"/>
          <w:noProof w:val="0"/>
          <w:szCs w:val="24"/>
          <w:lang w:eastAsia="en-US"/>
        </w:rPr>
        <w:t>koji će biti ob</w:t>
      </w:r>
      <w:r w:rsidR="003B286F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javljen 20. veljače 2019. godine) </w:t>
      </w: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 trebaju se predstaviti na sjednicama sljedećih vijeća:</w:t>
      </w:r>
    </w:p>
    <w:p w:rsidR="00AB1333" w:rsidRDefault="00AB1333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ab/>
        <w:t>- Vijeću roditelja</w:t>
      </w:r>
      <w:bookmarkStart w:id="0" w:name="_GoBack"/>
      <w:bookmarkEnd w:id="0"/>
    </w:p>
    <w:p w:rsidR="00AB1333" w:rsidRDefault="00AB1333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ab/>
        <w:t>- Nastavničkom vijeću</w:t>
      </w:r>
    </w:p>
    <w:p w:rsidR="00AB1333" w:rsidRDefault="00AB1333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ab/>
        <w:t xml:space="preserve">- Skupu radnika </w:t>
      </w:r>
      <w:r w:rsidRPr="00D756A8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 </w:t>
      </w:r>
    </w:p>
    <w:p w:rsidR="003B286F" w:rsidRDefault="003B286F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</w:p>
    <w:p w:rsidR="00AB1333" w:rsidRDefault="00AB1333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>2. Svaki kandidat će se predstaviti samostalno u trajanju od 10 min</w:t>
      </w:r>
      <w:r w:rsidR="00D84A64">
        <w:rPr>
          <w:rFonts w:asciiTheme="minorHAnsi" w:eastAsiaTheme="minorHAnsi" w:hAnsiTheme="minorHAnsi" w:cstheme="minorBidi"/>
          <w:noProof w:val="0"/>
          <w:szCs w:val="24"/>
          <w:lang w:eastAsia="en-US"/>
        </w:rPr>
        <w:t>.</w:t>
      </w:r>
    </w:p>
    <w:p w:rsidR="003B286F" w:rsidRDefault="003B286F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</w:p>
    <w:p w:rsidR="00AB1333" w:rsidRDefault="00AB1333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3. Ova odluka stupa na snagu danom donošenja i bit će objavljena na oglasnoj ploči Škole. </w:t>
      </w:r>
    </w:p>
    <w:p w:rsidR="00CB60DE" w:rsidRDefault="00CB60DE" w:rsidP="00AB1333">
      <w:pPr>
        <w:spacing w:line="276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</w:p>
    <w:p w:rsidR="00AB1333" w:rsidRPr="00D756A8" w:rsidRDefault="00AB1333" w:rsidP="00AB1333">
      <w:pPr>
        <w:jc w:val="both"/>
        <w:rPr>
          <w:rFonts w:ascii="Calibri" w:hAnsi="Calibri" w:cs="Calibri"/>
        </w:rPr>
      </w:pPr>
    </w:p>
    <w:p w:rsidR="00CB60DE" w:rsidRPr="002A6204" w:rsidRDefault="00CB60DE" w:rsidP="00CB60DE">
      <w:pPr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 xml:space="preserve">                                                                                       Predsjednica Školskog odbora</w:t>
      </w:r>
    </w:p>
    <w:p w:rsidR="00CB60DE" w:rsidRPr="002A6204" w:rsidRDefault="00CB60DE" w:rsidP="00CB60DE">
      <w:pPr>
        <w:jc w:val="both"/>
        <w:rPr>
          <w:rFonts w:ascii="Calibri" w:hAnsi="Calibri" w:cs="Calibri"/>
        </w:rPr>
      </w:pPr>
    </w:p>
    <w:p w:rsidR="00CB60DE" w:rsidRPr="002A6204" w:rsidRDefault="00CB60DE" w:rsidP="00CB60DE">
      <w:pPr>
        <w:jc w:val="both"/>
        <w:rPr>
          <w:rFonts w:ascii="Calibri" w:hAnsi="Calibri" w:cs="Calibri"/>
        </w:rPr>
      </w:pPr>
      <w:r w:rsidRPr="002A6204">
        <w:rPr>
          <w:rFonts w:ascii="Calibri" w:hAnsi="Calibri" w:cs="Calibri"/>
        </w:rPr>
        <w:t xml:space="preserve">                                                                                       _________________________ </w:t>
      </w:r>
    </w:p>
    <w:p w:rsidR="00CB60DE" w:rsidRPr="002A6204" w:rsidRDefault="00CB60DE" w:rsidP="00CB60D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Tatjana Haring, dipl.ing.agr. </w:t>
      </w:r>
    </w:p>
    <w:p w:rsidR="000C3D46" w:rsidRDefault="000C3D46"/>
    <w:sectPr w:rsidR="000C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62"/>
    <w:rsid w:val="000C3D46"/>
    <w:rsid w:val="003B286F"/>
    <w:rsid w:val="00416A09"/>
    <w:rsid w:val="00424962"/>
    <w:rsid w:val="004D2CD3"/>
    <w:rsid w:val="004D512D"/>
    <w:rsid w:val="00595052"/>
    <w:rsid w:val="00AB1333"/>
    <w:rsid w:val="00C055EA"/>
    <w:rsid w:val="00CB60DE"/>
    <w:rsid w:val="00D84A64"/>
    <w:rsid w:val="00E2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10F9"/>
  <w15:chartTrackingRefBased/>
  <w15:docId w15:val="{DDE79DD7-53B1-48FD-8B56-837001CF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3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4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A64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12</cp:revision>
  <cp:lastPrinted>2019-02-27T11:14:00Z</cp:lastPrinted>
  <dcterms:created xsi:type="dcterms:W3CDTF">2019-02-21T13:19:00Z</dcterms:created>
  <dcterms:modified xsi:type="dcterms:W3CDTF">2019-02-27T11:14:00Z</dcterms:modified>
</cp:coreProperties>
</file>